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37B0B" w14:textId="6D2FFE4C" w:rsidR="00B72AA7" w:rsidRDefault="00B72AA7" w:rsidP="00B72AA7">
      <w:pPr>
        <w:rPr>
          <w:b/>
          <w:i/>
          <w:iCs/>
          <w:lang w:val="es-ES_tradnl"/>
        </w:rPr>
      </w:pPr>
      <w:r w:rsidRPr="00B72AA7">
        <w:rPr>
          <w:b/>
          <w:i/>
          <w:iCs/>
          <w:lang w:val="es-ES_tradnl"/>
        </w:rPr>
        <w:t>COLORAMAS</w:t>
      </w:r>
    </w:p>
    <w:p w14:paraId="06C075AD" w14:textId="77777777" w:rsidR="00F1785E" w:rsidRPr="00B72AA7" w:rsidRDefault="00F1785E" w:rsidP="00B72AA7">
      <w:pPr>
        <w:rPr>
          <w:b/>
          <w:i/>
          <w:iCs/>
          <w:lang w:val="es-ES_tradnl"/>
        </w:rPr>
      </w:pPr>
    </w:p>
    <w:p w14:paraId="16CC6644" w14:textId="24608F91" w:rsidR="00B72AA7" w:rsidRDefault="00B72AA7" w:rsidP="00B72AA7">
      <w:pPr>
        <w:rPr>
          <w:bCs/>
          <w:lang w:val="es-ES_tradnl"/>
        </w:rPr>
      </w:pPr>
      <w:r w:rsidRPr="00B72AA7">
        <w:rPr>
          <w:bCs/>
          <w:lang w:val="es-ES_tradnl"/>
        </w:rPr>
        <w:t>Si abres los ojos</w:t>
      </w:r>
      <w:r w:rsidR="00CE50CF">
        <w:rPr>
          <w:bCs/>
          <w:lang w:val="es-ES_tradnl"/>
        </w:rPr>
        <w:t>,</w:t>
      </w:r>
      <w:r w:rsidRPr="00B72AA7">
        <w:rPr>
          <w:bCs/>
          <w:lang w:val="es-ES_tradnl"/>
        </w:rPr>
        <w:t xml:space="preserve"> verás un haz de luz. Es el origen del color. Sin luz</w:t>
      </w:r>
      <w:r w:rsidR="00CE50CF">
        <w:rPr>
          <w:bCs/>
          <w:lang w:val="es-ES_tradnl"/>
        </w:rPr>
        <w:t>,</w:t>
      </w:r>
      <w:r w:rsidRPr="00B72AA7">
        <w:rPr>
          <w:bCs/>
          <w:lang w:val="es-ES_tradnl"/>
        </w:rPr>
        <w:t xml:space="preserve"> el color es solo una idea suspendida en lo invisible, aguardando a ser revelada. La luz es la condición que manifiesta la naturaleza del color, la que lo hace real… como es también la que puede destruirlo.</w:t>
      </w:r>
    </w:p>
    <w:p w14:paraId="2B3AC9A8" w14:textId="77777777" w:rsidR="00B72AA7" w:rsidRPr="00B72AA7" w:rsidRDefault="00B72AA7" w:rsidP="00F1785E">
      <w:pPr>
        <w:jc w:val="center"/>
        <w:rPr>
          <w:bCs/>
          <w:lang w:val="es-ES_tradnl"/>
        </w:rPr>
      </w:pPr>
      <w:r w:rsidRPr="00B72AA7">
        <w:rPr>
          <w:bCs/>
          <w:lang w:val="es-ES_tradnl"/>
        </w:rPr>
        <w:t>*   *   *</w:t>
      </w:r>
    </w:p>
    <w:p w14:paraId="2CD7F90D" w14:textId="08A61209" w:rsidR="00B72AA7" w:rsidRPr="00B72AA7" w:rsidRDefault="00B72AA7" w:rsidP="00B72AA7">
      <w:pPr>
        <w:rPr>
          <w:bCs/>
          <w:lang w:val="es-ES_tradnl"/>
        </w:rPr>
      </w:pPr>
      <w:r w:rsidRPr="00B72AA7">
        <w:rPr>
          <w:bCs/>
          <w:lang w:val="es-ES_tradnl"/>
        </w:rPr>
        <w:t xml:space="preserve">En 1704 Isaac Newton publicó </w:t>
      </w:r>
      <w:r w:rsidR="00CE50CF">
        <w:rPr>
          <w:bCs/>
          <w:i/>
          <w:iCs/>
          <w:lang w:val="es-ES_tradnl"/>
        </w:rPr>
        <w:t>Óptica</w:t>
      </w:r>
      <w:r w:rsidRPr="00B72AA7">
        <w:rPr>
          <w:bCs/>
          <w:lang w:val="es-ES_tradnl"/>
        </w:rPr>
        <w:t>, un tratado revolucionario en el que presentó su experimento crucial</w:t>
      </w:r>
      <w:r w:rsidRPr="00B72AA7">
        <w:rPr>
          <w:bCs/>
          <w:i/>
          <w:iCs/>
          <w:lang w:val="es-ES_tradnl"/>
        </w:rPr>
        <w:t xml:space="preserve"> </w:t>
      </w:r>
      <w:r w:rsidRPr="00B72AA7">
        <w:rPr>
          <w:bCs/>
          <w:lang w:val="es-ES_tradnl"/>
        </w:rPr>
        <w:t xml:space="preserve">sobre la luz: dispuso dos prismas invertidos con una lente entre ellos, luego hizo que un rayo solar pasara a través del primer prisma y </w:t>
      </w:r>
      <w:r w:rsidR="00A927A8">
        <w:rPr>
          <w:bCs/>
          <w:lang w:val="es-ES_tradnl"/>
        </w:rPr>
        <w:t>su</w:t>
      </w:r>
      <w:r w:rsidRPr="00B72AA7">
        <w:rPr>
          <w:bCs/>
          <w:lang w:val="es-ES_tradnl"/>
        </w:rPr>
        <w:t xml:space="preserve"> luz blanca se descompuso en un espectro de colores. Este haz cromático, concentrado por la lente, atravesó después el segundo prisma y los colores recompusieron el rayo de luz. Este experimento fue un hito para la física al demostrar que el color vive en la luz blanca. </w:t>
      </w:r>
      <w:r w:rsidR="007D0264">
        <w:rPr>
          <w:bCs/>
          <w:lang w:val="es-ES_tradnl"/>
        </w:rPr>
        <w:t>He aquí su espectro visible.</w:t>
      </w:r>
    </w:p>
    <w:p w14:paraId="1472740B" w14:textId="6E353C6C" w:rsidR="00B72AA7" w:rsidRPr="00B72AA7" w:rsidRDefault="00B72AA7" w:rsidP="00B72AA7">
      <w:pPr>
        <w:rPr>
          <w:bCs/>
          <w:lang w:val="es-ES_tradnl"/>
        </w:rPr>
      </w:pPr>
      <w:r w:rsidRPr="00B72AA7">
        <w:rPr>
          <w:bCs/>
          <w:lang w:val="es-ES_tradnl"/>
        </w:rPr>
        <w:t>En 1800 William Herschel, al medir la temperatura de los colores, descubrió los rayos infrarrojos, invisibles al ojo humano. Un año después, Johann Wilhelm Ritter, empleando placas fotosensibles, desveló los rayos ultravioleta, otra forma de luz que escapa a nuestra visión.</w:t>
      </w:r>
    </w:p>
    <w:p w14:paraId="05DA7934" w14:textId="77777777" w:rsidR="00B72AA7" w:rsidRPr="00B72AA7" w:rsidRDefault="00B72AA7" w:rsidP="00B72AA7">
      <w:pPr>
        <w:rPr>
          <w:bCs/>
          <w:lang w:val="es-ES_tradnl"/>
        </w:rPr>
      </w:pPr>
      <w:r w:rsidRPr="00B72AA7">
        <w:rPr>
          <w:bCs/>
          <w:lang w:val="es-ES_tradnl"/>
        </w:rPr>
        <w:t>Inspirado por esas ideas, en 1864 James Clerk Maxwell las expandiría al probar que la luz es una onda electromagnética y que los colores visibles corresponden a diferentes longitudes de esa onda. En realidad, el color no existe. Es el resultado de una experiencia perceptiva en la que la luz es captada por las células fotorreceptoras de la retina, llamadas conos y bastones, transformándose en impulsos eléctricos que el cerebro reconoce como colores.</w:t>
      </w:r>
    </w:p>
    <w:p w14:paraId="7C9996CA" w14:textId="77777777" w:rsidR="00B72AA7" w:rsidRPr="00B72AA7" w:rsidRDefault="00B72AA7" w:rsidP="00F1785E">
      <w:pPr>
        <w:jc w:val="center"/>
        <w:rPr>
          <w:bCs/>
          <w:lang w:val="es-ES_tradnl"/>
        </w:rPr>
      </w:pPr>
      <w:r w:rsidRPr="00B72AA7">
        <w:rPr>
          <w:bCs/>
          <w:lang w:val="es-ES_tradnl"/>
        </w:rPr>
        <w:t>*   *   *</w:t>
      </w:r>
    </w:p>
    <w:p w14:paraId="299CD21D" w14:textId="07812670" w:rsidR="00B72AA7" w:rsidRPr="00B72AA7" w:rsidRDefault="00B72AA7" w:rsidP="00B72AA7">
      <w:pPr>
        <w:rPr>
          <w:bCs/>
          <w:lang w:val="es-ES_tradnl"/>
        </w:rPr>
      </w:pPr>
      <w:r w:rsidRPr="00B72AA7">
        <w:rPr>
          <w:bCs/>
          <w:lang w:val="es-ES_tradnl"/>
        </w:rPr>
        <w:t xml:space="preserve">Durante el siglo xix el interés por ordenar y explicar los fundamentos del color llevó a sistematizarlo mediante aproximaciones gráficas, como la esfera cromática de Philipp Otto Runge, </w:t>
      </w:r>
      <w:r w:rsidRPr="00B72AA7">
        <w:rPr>
          <w:bCs/>
          <w:i/>
          <w:iCs/>
          <w:lang w:val="es-ES_tradnl"/>
        </w:rPr>
        <w:t>Farben-Kugel</w:t>
      </w:r>
      <w:r w:rsidRPr="00B72AA7">
        <w:rPr>
          <w:bCs/>
          <w:lang w:val="es-ES_tradnl"/>
        </w:rPr>
        <w:t xml:space="preserve">, de 1810. Ese fue el primer modelo tridimensional para los colores, que conectaba sus variaciones de tono, saturación y luminosidad en un gradiente continuo a partir de su representación pura en el ecuador de la esfera. </w:t>
      </w:r>
    </w:p>
    <w:p w14:paraId="00355B69" w14:textId="399C51BA" w:rsidR="00B72AA7" w:rsidRPr="00B72AA7" w:rsidRDefault="00B72AA7" w:rsidP="00B72AA7">
      <w:pPr>
        <w:rPr>
          <w:bCs/>
          <w:lang w:val="es-ES_tradnl"/>
        </w:rPr>
      </w:pPr>
      <w:r w:rsidRPr="00B72AA7">
        <w:rPr>
          <w:bCs/>
          <w:lang w:val="es-ES_tradnl"/>
        </w:rPr>
        <w:t xml:space="preserve">Ese mismo año, Johann Wolfgang von Goethe presentó su </w:t>
      </w:r>
      <w:r w:rsidRPr="009C0196">
        <w:rPr>
          <w:bCs/>
          <w:i/>
          <w:iCs/>
          <w:lang w:val="es-ES_tradnl"/>
        </w:rPr>
        <w:t>Teoría de</w:t>
      </w:r>
      <w:r w:rsidR="0043524C">
        <w:rPr>
          <w:bCs/>
          <w:i/>
          <w:iCs/>
          <w:lang w:val="es-ES_tradnl"/>
        </w:rPr>
        <w:t xml:space="preserve"> </w:t>
      </w:r>
      <w:r w:rsidR="009C0196" w:rsidRPr="009C0196">
        <w:rPr>
          <w:bCs/>
          <w:i/>
          <w:iCs/>
          <w:lang w:val="es-ES_tradnl"/>
        </w:rPr>
        <w:t>l</w:t>
      </w:r>
      <w:r w:rsidR="0043524C">
        <w:rPr>
          <w:bCs/>
          <w:i/>
          <w:iCs/>
          <w:lang w:val="es-ES_tradnl"/>
        </w:rPr>
        <w:t>os</w:t>
      </w:r>
      <w:r w:rsidRPr="009C0196">
        <w:rPr>
          <w:bCs/>
          <w:i/>
          <w:iCs/>
          <w:lang w:val="es-ES_tradnl"/>
        </w:rPr>
        <w:t xml:space="preserve"> color</w:t>
      </w:r>
      <w:r w:rsidR="0043524C">
        <w:rPr>
          <w:bCs/>
          <w:i/>
          <w:iCs/>
          <w:lang w:val="es-ES_tradnl"/>
        </w:rPr>
        <w:t>es</w:t>
      </w:r>
      <w:r w:rsidRPr="00B72AA7">
        <w:rPr>
          <w:bCs/>
          <w:lang w:val="es-ES_tradnl"/>
        </w:rPr>
        <w:t xml:space="preserve">, un tratado filosófico que definió como de </w:t>
      </w:r>
      <w:r w:rsidRPr="00B72AA7">
        <w:rPr>
          <w:bCs/>
          <w:rtl/>
        </w:rPr>
        <w:t>“</w:t>
      </w:r>
      <w:r w:rsidRPr="00B72AA7">
        <w:rPr>
          <w:bCs/>
          <w:lang w:val="es-ES_tradnl"/>
        </w:rPr>
        <w:t>empirismo delicado”. Goethe exploró el color como una emoción profunda nacida de la oposición entre la luz y la oscuridad, ahondando en su dimensión simbólica. Esta obra inspiró a varias generaciones de creadores.</w:t>
      </w:r>
    </w:p>
    <w:p w14:paraId="1A007974" w14:textId="37EE2AC5" w:rsidR="00B72AA7" w:rsidRPr="00B72AA7" w:rsidRDefault="00B72AA7" w:rsidP="00B72AA7">
      <w:pPr>
        <w:rPr>
          <w:bCs/>
          <w:lang w:val="es-ES_tradnl"/>
        </w:rPr>
      </w:pPr>
      <w:r w:rsidRPr="00B72AA7">
        <w:rPr>
          <w:bCs/>
          <w:lang w:val="es-ES_tradnl"/>
        </w:rPr>
        <w:lastRenderedPageBreak/>
        <w:t xml:space="preserve">Capturando el intenso debate sobre la percepción del color en su época, John Hayter pintó en 1823 </w:t>
      </w:r>
      <w:r w:rsidRPr="009373B3">
        <w:rPr>
          <w:bCs/>
          <w:i/>
          <w:iCs/>
          <w:lang w:val="es-ES_tradnl"/>
        </w:rPr>
        <w:t>Una controversia sobre el color</w:t>
      </w:r>
      <w:r w:rsidRPr="00B72AA7">
        <w:rPr>
          <w:bCs/>
          <w:lang w:val="es-ES_tradnl"/>
        </w:rPr>
        <w:t>, obra alegórica que refleja las divergencias entre las teorías científicas tal como las interpretaban los teóricos del color y los prácticos de la pintura, es decir, los artistas.</w:t>
      </w:r>
    </w:p>
    <w:p w14:paraId="1F40145C" w14:textId="77777777" w:rsidR="00B72AA7" w:rsidRPr="00B72AA7" w:rsidRDefault="00B72AA7" w:rsidP="00F1785E">
      <w:pPr>
        <w:jc w:val="center"/>
        <w:rPr>
          <w:bCs/>
          <w:lang w:val="es-ES_tradnl"/>
        </w:rPr>
      </w:pPr>
      <w:r w:rsidRPr="00B72AA7">
        <w:rPr>
          <w:bCs/>
          <w:lang w:val="es-ES_tradnl"/>
        </w:rPr>
        <w:t>*   *   *</w:t>
      </w:r>
    </w:p>
    <w:p w14:paraId="7859DE9F" w14:textId="58C9E262" w:rsidR="00B72AA7" w:rsidRPr="00B72AA7" w:rsidRDefault="00B72AA7" w:rsidP="00B72AA7">
      <w:pPr>
        <w:rPr>
          <w:bCs/>
          <w:lang w:val="es-ES_tradnl"/>
        </w:rPr>
      </w:pPr>
      <w:r w:rsidRPr="00B72AA7">
        <w:rPr>
          <w:bCs/>
          <w:lang w:val="es-ES_tradnl"/>
        </w:rPr>
        <w:t xml:space="preserve">Los colores encarnan códigos sociales y políticos. En Occidente, el blanco representa pureza y vida, en cambio en Oriente se asocia con la muerte. El negro en Occidente simboliza el luto, mientras que en Oriente evoca fuerza y protección. Históricamente, el tono de la piel se ha utilizado para establecer privilegios y exclusiones. En respuesta, la artista Angélica Dass, con su obra </w:t>
      </w:r>
      <w:r w:rsidRPr="00B72AA7">
        <w:rPr>
          <w:bCs/>
          <w:i/>
          <w:iCs/>
          <w:lang w:val="es-ES_tradnl"/>
        </w:rPr>
        <w:t>Humanae</w:t>
      </w:r>
      <w:r w:rsidRPr="00B72AA7">
        <w:rPr>
          <w:bCs/>
          <w:lang w:val="es-ES_tradnl"/>
        </w:rPr>
        <w:t>, nos sitúa frente a la extraordinaria variedad de matices que habitan en la piel.</w:t>
      </w:r>
    </w:p>
    <w:p w14:paraId="2ABE7DF0" w14:textId="6C5DA5E0" w:rsidR="00B72AA7" w:rsidRPr="00B72AA7" w:rsidRDefault="00B72AA7" w:rsidP="00B72AA7">
      <w:pPr>
        <w:rPr>
          <w:bCs/>
          <w:lang w:val="es-ES_tradnl"/>
        </w:rPr>
      </w:pPr>
      <w:r w:rsidRPr="00B72AA7">
        <w:rPr>
          <w:bCs/>
          <w:lang w:val="es-ES_tradnl"/>
        </w:rPr>
        <w:t>En el arte, el color había comenzado a liberarse gradualmente de la realidad y de la forma. Las atmósferas luminosas de Joseph Mallord William Turner, la luz dividida en las partículas puntillistas de Georges Seurat o el cromatismo abstracto de Vasili Kandinsky trazaron su evolución hacia la autonomía. Ya con Kazimir Malévich, el color se convierte en el plano supremo.</w:t>
      </w:r>
    </w:p>
    <w:p w14:paraId="68F2238C" w14:textId="77777777" w:rsidR="00B72AA7" w:rsidRPr="00B72AA7" w:rsidRDefault="00B72AA7" w:rsidP="00B72AA7">
      <w:pPr>
        <w:rPr>
          <w:bCs/>
          <w:lang w:val="es-ES_tradnl"/>
        </w:rPr>
      </w:pPr>
      <w:r w:rsidRPr="00B72AA7">
        <w:rPr>
          <w:bCs/>
          <w:lang w:val="es-ES_tradnl"/>
        </w:rPr>
        <w:t xml:space="preserve">Desde esa libertad, Yves Klein, con su </w:t>
      </w:r>
      <w:r w:rsidRPr="00B72AA7">
        <w:rPr>
          <w:bCs/>
          <w:rtl/>
        </w:rPr>
        <w:t>“</w:t>
      </w:r>
      <w:r w:rsidRPr="00B72AA7">
        <w:rPr>
          <w:bCs/>
          <w:lang w:val="es-ES_tradnl"/>
        </w:rPr>
        <w:t>Azul Klein Internacional”, creado en 1957, concibió el color como una vivencia absoluta en sí misma. Klein abrazó el azul para alcanzar con él la inmensidad y sumergir a los espectadores en el infinito.</w:t>
      </w:r>
    </w:p>
    <w:p w14:paraId="2C4A9704" w14:textId="77777777" w:rsidR="00B72AA7" w:rsidRPr="00B72AA7" w:rsidRDefault="00B72AA7" w:rsidP="00B72AA7">
      <w:pPr>
        <w:rPr>
          <w:bCs/>
          <w:lang w:val="es-ES_tradnl"/>
        </w:rPr>
      </w:pPr>
      <w:r w:rsidRPr="00B72AA7">
        <w:rPr>
          <w:bCs/>
          <w:lang w:val="es-ES_tradnl"/>
        </w:rPr>
        <w:t>Hoy, en el arte, el color ha adquirido naturaleza de principio esencial y plenamente autónomo, capaz de imponerse en nuestra esfera de percepción y de abrir otra puerta a las emociones.</w:t>
      </w:r>
    </w:p>
    <w:p w14:paraId="4490302C" w14:textId="77777777" w:rsidR="00B72AA7" w:rsidRPr="00B72AA7" w:rsidRDefault="00B72AA7" w:rsidP="00F1785E">
      <w:pPr>
        <w:jc w:val="center"/>
        <w:rPr>
          <w:bCs/>
          <w:lang w:val="es-ES_tradnl"/>
        </w:rPr>
      </w:pPr>
      <w:r w:rsidRPr="00B72AA7">
        <w:rPr>
          <w:bCs/>
          <w:lang w:val="es-ES_tradnl"/>
        </w:rPr>
        <w:t>*   *   *</w:t>
      </w:r>
    </w:p>
    <w:p w14:paraId="6A94D8E8" w14:textId="0956F8B1" w:rsidR="00B72AA7" w:rsidRPr="00B72AA7" w:rsidRDefault="00B72AA7" w:rsidP="00B72AA7">
      <w:pPr>
        <w:rPr>
          <w:bCs/>
          <w:lang w:val="es-ES_tradnl"/>
        </w:rPr>
      </w:pPr>
      <w:r w:rsidRPr="00B72AA7">
        <w:rPr>
          <w:bCs/>
          <w:lang w:val="es-ES_tradnl"/>
        </w:rPr>
        <w:t xml:space="preserve">En 1979, Roland Barthes, a propósito de ciertas obras de Cy Twombly, afirmó que el color es </w:t>
      </w:r>
      <w:r w:rsidRPr="00B72AA7">
        <w:rPr>
          <w:b/>
          <w:rtl/>
        </w:rPr>
        <w:t>“</w:t>
      </w:r>
      <w:r w:rsidRPr="00B72AA7">
        <w:rPr>
          <w:bCs/>
          <w:lang w:val="es-ES_tradnl"/>
        </w:rPr>
        <w:t>ante todo, un placer […] como un párpado que se cierra, un leve desmayo”.</w:t>
      </w:r>
    </w:p>
    <w:p w14:paraId="6B521CB6" w14:textId="77777777" w:rsidR="00B72AA7" w:rsidRPr="00B72AA7" w:rsidRDefault="00B72AA7" w:rsidP="00B72AA7">
      <w:pPr>
        <w:rPr>
          <w:bCs/>
          <w:lang w:val="es-ES_tradnl"/>
        </w:rPr>
      </w:pPr>
      <w:r w:rsidRPr="00B72AA7">
        <w:rPr>
          <w:bCs/>
          <w:lang w:val="es-ES_tradnl"/>
        </w:rPr>
        <w:t>Lo tienes que ver.</w:t>
      </w:r>
    </w:p>
    <w:p w14:paraId="4824698D" w14:textId="77777777" w:rsidR="00B72AA7" w:rsidRPr="00B72AA7" w:rsidRDefault="00B72AA7" w:rsidP="00B72AA7">
      <w:pPr>
        <w:rPr>
          <w:bCs/>
          <w:lang w:val="es-ES_tradnl"/>
        </w:rPr>
      </w:pPr>
      <w:r w:rsidRPr="00B72AA7">
        <w:rPr>
          <w:bCs/>
          <w:lang w:val="es-ES_tradnl"/>
        </w:rPr>
        <w:t>Ahora, cierra los ojos. ¿Qué colores ves?</w:t>
      </w:r>
    </w:p>
    <w:p w14:paraId="406A0353" w14:textId="77777777" w:rsidR="001E13D7" w:rsidRDefault="001E13D7"/>
    <w:sectPr w:rsidR="001E13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0CD83D" w14:textId="77777777" w:rsidR="003268AB" w:rsidRDefault="003268AB" w:rsidP="00B72AA7">
      <w:pPr>
        <w:spacing w:after="0" w:line="240" w:lineRule="auto"/>
      </w:pPr>
      <w:r>
        <w:separator/>
      </w:r>
    </w:p>
  </w:endnote>
  <w:endnote w:type="continuationSeparator" w:id="0">
    <w:p w14:paraId="2563B3B3" w14:textId="77777777" w:rsidR="003268AB" w:rsidRDefault="003268AB" w:rsidP="00B72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812CEB" w14:textId="77777777" w:rsidR="003268AB" w:rsidRDefault="003268AB" w:rsidP="00B72AA7">
      <w:pPr>
        <w:spacing w:after="0" w:line="240" w:lineRule="auto"/>
      </w:pPr>
      <w:r>
        <w:separator/>
      </w:r>
    </w:p>
  </w:footnote>
  <w:footnote w:type="continuationSeparator" w:id="0">
    <w:p w14:paraId="3C41589B" w14:textId="77777777" w:rsidR="003268AB" w:rsidRDefault="003268AB" w:rsidP="00B72A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A7"/>
    <w:rsid w:val="001E13D7"/>
    <w:rsid w:val="002D61A1"/>
    <w:rsid w:val="003268AB"/>
    <w:rsid w:val="0036664A"/>
    <w:rsid w:val="00403308"/>
    <w:rsid w:val="0043524C"/>
    <w:rsid w:val="00626AB4"/>
    <w:rsid w:val="00686EC4"/>
    <w:rsid w:val="006C13B9"/>
    <w:rsid w:val="007D0264"/>
    <w:rsid w:val="009373B3"/>
    <w:rsid w:val="009C0196"/>
    <w:rsid w:val="00A927A8"/>
    <w:rsid w:val="00B72AA7"/>
    <w:rsid w:val="00CE50CF"/>
    <w:rsid w:val="00E96A97"/>
    <w:rsid w:val="00F1785E"/>
    <w:rsid w:val="00F551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B91B"/>
  <w15:chartTrackingRefBased/>
  <w15:docId w15:val="{AB015A09-71F5-4B29-8E07-EDFD3813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72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72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72A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72A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72A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72A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72A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72A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72A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72A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72A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72A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72A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72A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72A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72A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72A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72AA7"/>
    <w:rPr>
      <w:rFonts w:eastAsiaTheme="majorEastAsia" w:cstheme="majorBidi"/>
      <w:color w:val="272727" w:themeColor="text1" w:themeTint="D8"/>
    </w:rPr>
  </w:style>
  <w:style w:type="paragraph" w:styleId="Ttulo">
    <w:name w:val="Title"/>
    <w:basedOn w:val="Normal"/>
    <w:next w:val="Normal"/>
    <w:link w:val="TtuloCar"/>
    <w:uiPriority w:val="10"/>
    <w:qFormat/>
    <w:rsid w:val="00B72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72A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72A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72A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72AA7"/>
    <w:pPr>
      <w:spacing w:before="160"/>
      <w:jc w:val="center"/>
    </w:pPr>
    <w:rPr>
      <w:i/>
      <w:iCs/>
      <w:color w:val="404040" w:themeColor="text1" w:themeTint="BF"/>
    </w:rPr>
  </w:style>
  <w:style w:type="character" w:customStyle="1" w:styleId="CitaCar">
    <w:name w:val="Cita Car"/>
    <w:basedOn w:val="Fuentedeprrafopredeter"/>
    <w:link w:val="Cita"/>
    <w:uiPriority w:val="29"/>
    <w:rsid w:val="00B72AA7"/>
    <w:rPr>
      <w:i/>
      <w:iCs/>
      <w:color w:val="404040" w:themeColor="text1" w:themeTint="BF"/>
    </w:rPr>
  </w:style>
  <w:style w:type="paragraph" w:styleId="Prrafodelista">
    <w:name w:val="List Paragraph"/>
    <w:basedOn w:val="Normal"/>
    <w:uiPriority w:val="34"/>
    <w:qFormat/>
    <w:rsid w:val="00B72AA7"/>
    <w:pPr>
      <w:ind w:left="720"/>
      <w:contextualSpacing/>
    </w:pPr>
  </w:style>
  <w:style w:type="character" w:styleId="nfasisintenso">
    <w:name w:val="Intense Emphasis"/>
    <w:basedOn w:val="Fuentedeprrafopredeter"/>
    <w:uiPriority w:val="21"/>
    <w:qFormat/>
    <w:rsid w:val="00B72AA7"/>
    <w:rPr>
      <w:i/>
      <w:iCs/>
      <w:color w:val="0F4761" w:themeColor="accent1" w:themeShade="BF"/>
    </w:rPr>
  </w:style>
  <w:style w:type="paragraph" w:styleId="Citadestacada">
    <w:name w:val="Intense Quote"/>
    <w:basedOn w:val="Normal"/>
    <w:next w:val="Normal"/>
    <w:link w:val="CitadestacadaCar"/>
    <w:uiPriority w:val="30"/>
    <w:qFormat/>
    <w:rsid w:val="00B72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72AA7"/>
    <w:rPr>
      <w:i/>
      <w:iCs/>
      <w:color w:val="0F4761" w:themeColor="accent1" w:themeShade="BF"/>
    </w:rPr>
  </w:style>
  <w:style w:type="character" w:styleId="Referenciaintensa">
    <w:name w:val="Intense Reference"/>
    <w:basedOn w:val="Fuentedeprrafopredeter"/>
    <w:uiPriority w:val="32"/>
    <w:qFormat/>
    <w:rsid w:val="00B72AA7"/>
    <w:rPr>
      <w:b/>
      <w:bCs/>
      <w:smallCaps/>
      <w:color w:val="0F4761" w:themeColor="accent1" w:themeShade="BF"/>
      <w:spacing w:val="5"/>
    </w:rPr>
  </w:style>
  <w:style w:type="paragraph" w:styleId="Textonotapie">
    <w:name w:val="footnote text"/>
    <w:basedOn w:val="Normal"/>
    <w:link w:val="TextonotapieCar"/>
    <w:uiPriority w:val="99"/>
    <w:semiHidden/>
    <w:unhideWhenUsed/>
    <w:rsid w:val="00B72AA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72AA7"/>
    <w:rPr>
      <w:sz w:val="20"/>
      <w:szCs w:val="20"/>
    </w:rPr>
  </w:style>
  <w:style w:type="character" w:styleId="Refdenotaalpie">
    <w:name w:val="footnote reference"/>
    <w:basedOn w:val="Fuentedeprrafopredeter"/>
    <w:uiPriority w:val="99"/>
    <w:semiHidden/>
    <w:unhideWhenUsed/>
    <w:rsid w:val="00B72A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0714555">
      <w:bodyDiv w:val="1"/>
      <w:marLeft w:val="0"/>
      <w:marRight w:val="0"/>
      <w:marTop w:val="0"/>
      <w:marBottom w:val="0"/>
      <w:divBdr>
        <w:top w:val="none" w:sz="0" w:space="0" w:color="auto"/>
        <w:left w:val="none" w:sz="0" w:space="0" w:color="auto"/>
        <w:bottom w:val="none" w:sz="0" w:space="0" w:color="auto"/>
        <w:right w:val="none" w:sz="0" w:space="0" w:color="auto"/>
      </w:divBdr>
    </w:div>
    <w:div w:id="129587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641</Words>
  <Characters>3530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Zozaya</dc:creator>
  <cp:keywords/>
  <dc:description/>
  <cp:lastModifiedBy>María Zozaya</cp:lastModifiedBy>
  <cp:revision>8</cp:revision>
  <dcterms:created xsi:type="dcterms:W3CDTF">2026-06-11T22:09:00Z</dcterms:created>
  <dcterms:modified xsi:type="dcterms:W3CDTF">2026-06-12T10:53:00Z</dcterms:modified>
</cp:coreProperties>
</file>